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D443" w14:textId="2612C0B9" w:rsidR="00E17140" w:rsidRDefault="00E17140" w:rsidP="00E17140">
      <w:pPr>
        <w:jc w:val="both"/>
        <w:rPr>
          <w:rFonts w:ascii="Century Gothic" w:hAnsi="Century Gothic" w:cs="Arial"/>
        </w:rPr>
      </w:pPr>
    </w:p>
    <w:p w14:paraId="38784915" w14:textId="3847D03E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Título del podcast:</w:t>
      </w:r>
    </w:p>
    <w:p w14:paraId="73A50156" w14:textId="360C995A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Locutores:</w:t>
      </w:r>
    </w:p>
    <w:p w14:paraId="3DCEA299" w14:textId="1C63E41E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Formato:</w:t>
      </w:r>
    </w:p>
    <w:p w14:paraId="68FC99D6" w14:textId="3F33253F" w:rsidR="00FE0FEF" w:rsidRDefault="00FE0FEF" w:rsidP="00E17140">
      <w:pPr>
        <w:jc w:val="both"/>
        <w:rPr>
          <w:rFonts w:ascii="Century Gothic" w:hAnsi="Century Gothic" w:cs="Arial"/>
        </w:rPr>
      </w:pPr>
    </w:p>
    <w:p w14:paraId="2828AD44" w14:textId="1D49A953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Objetivo del podcast:  Comprender los criterios claves del aprendizaje e-learning</w:t>
      </w:r>
    </w:p>
    <w:p w14:paraId="7F186F03" w14:textId="77777777" w:rsidR="00FE0FEF" w:rsidRDefault="00FE0FEF" w:rsidP="00E17140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27"/>
        <w:gridCol w:w="1336"/>
        <w:gridCol w:w="3544"/>
        <w:gridCol w:w="1715"/>
        <w:gridCol w:w="1404"/>
      </w:tblGrid>
      <w:tr w:rsidR="0023492F" w:rsidRPr="0023492F" w14:paraId="3152D6B8" w14:textId="77777777" w:rsidTr="00710BE2">
        <w:tc>
          <w:tcPr>
            <w:tcW w:w="927" w:type="dxa"/>
          </w:tcPr>
          <w:p w14:paraId="782F8801" w14:textId="1E9D562B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Tiemp</w:t>
            </w:r>
            <w:r w:rsidRPr="0023492F">
              <w:rPr>
                <w:rFonts w:ascii="Century Gothic" w:hAnsi="Century Gothic" w:cs="Arial"/>
                <w:sz w:val="20"/>
                <w:szCs w:val="20"/>
              </w:rPr>
              <w:t>o</w:t>
            </w:r>
          </w:p>
        </w:tc>
        <w:tc>
          <w:tcPr>
            <w:tcW w:w="1336" w:type="dxa"/>
          </w:tcPr>
          <w:p w14:paraId="424480F1" w14:textId="7A0DA2E8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Locutor</w:t>
            </w:r>
          </w:p>
        </w:tc>
        <w:tc>
          <w:tcPr>
            <w:tcW w:w="3544" w:type="dxa"/>
          </w:tcPr>
          <w:p w14:paraId="591378E3" w14:textId="796044EE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Contenido</w:t>
            </w:r>
          </w:p>
        </w:tc>
        <w:tc>
          <w:tcPr>
            <w:tcW w:w="1715" w:type="dxa"/>
          </w:tcPr>
          <w:p w14:paraId="5B11866A" w14:textId="039E7BD5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Cortina o efecto</w:t>
            </w:r>
          </w:p>
        </w:tc>
        <w:tc>
          <w:tcPr>
            <w:tcW w:w="1404" w:type="dxa"/>
          </w:tcPr>
          <w:p w14:paraId="4A5E6434" w14:textId="36208CB2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Música indicental</w:t>
            </w:r>
          </w:p>
        </w:tc>
      </w:tr>
      <w:tr w:rsidR="0023492F" w:rsidRPr="0023492F" w14:paraId="4F5622F9" w14:textId="77777777" w:rsidTr="00710BE2">
        <w:tc>
          <w:tcPr>
            <w:tcW w:w="927" w:type="dxa"/>
          </w:tcPr>
          <w:p w14:paraId="4B3C50FB" w14:textId="0B66B33A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00:01</w:t>
            </w:r>
          </w:p>
        </w:tc>
        <w:tc>
          <w:tcPr>
            <w:tcW w:w="1336" w:type="dxa"/>
          </w:tcPr>
          <w:p w14:paraId="520426B6" w14:textId="5281739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4DF41B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D9A5712" w14:textId="2DD5664D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Tema intro</w:t>
            </w:r>
          </w:p>
        </w:tc>
        <w:tc>
          <w:tcPr>
            <w:tcW w:w="1404" w:type="dxa"/>
          </w:tcPr>
          <w:p w14:paraId="650B2E45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492F" w:rsidRPr="0023492F" w14:paraId="5CCFF87A" w14:textId="77777777" w:rsidTr="00710BE2">
        <w:tc>
          <w:tcPr>
            <w:tcW w:w="927" w:type="dxa"/>
          </w:tcPr>
          <w:p w14:paraId="428EED54" w14:textId="0A613156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00:05</w:t>
            </w:r>
          </w:p>
        </w:tc>
        <w:tc>
          <w:tcPr>
            <w:tcW w:w="1336" w:type="dxa"/>
          </w:tcPr>
          <w:p w14:paraId="36889B3A" w14:textId="5F1FBB13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31B7C1B5" w14:textId="3F58989B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El aprendizaje e-learning. Podcast de aprendizaje</w:t>
            </w:r>
          </w:p>
        </w:tc>
        <w:tc>
          <w:tcPr>
            <w:tcW w:w="1715" w:type="dxa"/>
          </w:tcPr>
          <w:p w14:paraId="718F1B16" w14:textId="3BFCC68F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Campanillas</w:t>
            </w:r>
          </w:p>
        </w:tc>
        <w:tc>
          <w:tcPr>
            <w:tcW w:w="1404" w:type="dxa"/>
          </w:tcPr>
          <w:p w14:paraId="1A0F0F22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492F" w:rsidRPr="0023492F" w14:paraId="5691E344" w14:textId="77777777" w:rsidTr="00710BE2">
        <w:tc>
          <w:tcPr>
            <w:tcW w:w="927" w:type="dxa"/>
          </w:tcPr>
          <w:p w14:paraId="52602E4B" w14:textId="573AE193" w:rsidR="0023492F" w:rsidRPr="0023492F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23492F" w:rsidRPr="0023492F">
              <w:rPr>
                <w:rFonts w:ascii="Century Gothic" w:hAnsi="Century Gothic" w:cs="Arial"/>
                <w:sz w:val="20"/>
                <w:szCs w:val="20"/>
              </w:rPr>
              <w:t>0:08</w:t>
            </w:r>
          </w:p>
        </w:tc>
        <w:tc>
          <w:tcPr>
            <w:tcW w:w="1336" w:type="dxa"/>
          </w:tcPr>
          <w:p w14:paraId="317C36B7" w14:textId="2B38D36B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7F2B8138" w14:textId="024D5072" w:rsidR="0023492F" w:rsidRPr="0023492F" w:rsidRDefault="0023492F" w:rsidP="0023492F">
            <w:pPr>
              <w:rPr>
                <w:sz w:val="20"/>
                <w:szCs w:val="20"/>
              </w:rPr>
            </w:pP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El significado de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e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learning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viene de “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electronic learning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” o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aprendizaje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electrónico, en inglés. Otra posible en la educación y capacitación a través de Internet. Este tipo de enseñanza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online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permite la interacción del usuario con el material mediante la utilización de diversas herramientas informáticas. Este podcast te introduce al tema y te dará orientaciones claves para aplicar la tarea de aprender en el universo electrónico.</w:t>
            </w:r>
          </w:p>
          <w:p w14:paraId="054BCE85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83E7518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F1EFD13" w14:textId="731878A3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Uplifting Acoustic Background</w:t>
            </w:r>
          </w:p>
        </w:tc>
      </w:tr>
      <w:tr w:rsidR="00A04060" w:rsidRPr="0023492F" w14:paraId="6C78BB76" w14:textId="77777777" w:rsidTr="00710BE2">
        <w:tc>
          <w:tcPr>
            <w:tcW w:w="927" w:type="dxa"/>
          </w:tcPr>
          <w:p w14:paraId="73D329F6" w14:textId="3525BF11" w:rsidR="00A04060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00:</w:t>
            </w:r>
            <w:r w:rsidR="00DA532D"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1336" w:type="dxa"/>
          </w:tcPr>
          <w:p w14:paraId="06FDB4A3" w14:textId="01130D82" w:rsidR="00A04060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4E0784D7" w14:textId="517BA988" w:rsidR="00A04060" w:rsidRDefault="00DA532D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El aprendizaje e-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</w:p>
        </w:tc>
        <w:tc>
          <w:tcPr>
            <w:tcW w:w="1715" w:type="dxa"/>
          </w:tcPr>
          <w:p w14:paraId="11800BB8" w14:textId="03226B36" w:rsidR="00A04060" w:rsidRPr="0023492F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Campanillas</w:t>
            </w:r>
          </w:p>
        </w:tc>
        <w:tc>
          <w:tcPr>
            <w:tcW w:w="1404" w:type="dxa"/>
          </w:tcPr>
          <w:p w14:paraId="784E3CA0" w14:textId="77777777" w:rsidR="00A04060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492F" w:rsidRPr="0023492F" w14:paraId="24B1DFF7" w14:textId="77777777" w:rsidTr="00710BE2">
        <w:tc>
          <w:tcPr>
            <w:tcW w:w="927" w:type="dxa"/>
          </w:tcPr>
          <w:p w14:paraId="08194087" w14:textId="1ACB5B91" w:rsidR="0023492F" w:rsidRPr="0023492F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A04060">
              <w:rPr>
                <w:rFonts w:ascii="Century Gothic" w:hAnsi="Century Gothic" w:cs="Arial"/>
                <w:sz w:val="20"/>
                <w:szCs w:val="20"/>
              </w:rPr>
              <w:t>0:</w:t>
            </w: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336" w:type="dxa"/>
          </w:tcPr>
          <w:p w14:paraId="35C87F26" w14:textId="4929B018" w:rsidR="0023492F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Femenina</w:t>
            </w:r>
          </w:p>
        </w:tc>
        <w:tc>
          <w:tcPr>
            <w:tcW w:w="3544" w:type="dxa"/>
          </w:tcPr>
          <w:p w14:paraId="1C025C63" w14:textId="27D863C4" w:rsidR="00A04060" w:rsidRPr="00DA532D" w:rsidRDefault="00A0406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  <w:szCs w:val="24"/>
              </w:rPr>
            </w:pPr>
            <w:r>
              <w:rPr>
                <w:rFonts w:ascii="Raleway" w:hAnsi="Raleway"/>
                <w:color w:val="444444"/>
              </w:rPr>
              <w:t>El e-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>, se define como un sistema de enseñanza – aprendizaje, basado en la utilización moderna de las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TIC</w:t>
            </w:r>
            <w:r>
              <w:rPr>
                <w:rFonts w:ascii="Raleway" w:hAnsi="Raleway"/>
                <w:color w:val="444444"/>
              </w:rPr>
              <w:t>, cuya finalidad es permitir seguir las clases,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sin la restricción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asociada al espacio, ni tampoco al tiempo.</w:t>
            </w:r>
          </w:p>
          <w:p w14:paraId="6D5F9D82" w14:textId="0DEB66DB" w:rsidR="00A04060" w:rsidRDefault="00A0406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 xml:space="preserve">En general el e – 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>, tiende a orientarse hacia la persona que aprende, destacando las ventajas que ofrece, como mayor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autonomía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por parte del estudiante, la facilidad de acceder a los recursos que requieran, la satisfacción elevada de los objetivos de los individuos, y de la organización, como también del rendimiento del proceso.</w:t>
            </w:r>
          </w:p>
          <w:p w14:paraId="1AD5980F" w14:textId="77777777" w:rsidR="00DA532D" w:rsidRDefault="00DA532D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</w:p>
          <w:p w14:paraId="082A80FC" w14:textId="77777777" w:rsidR="00A04060" w:rsidRDefault="00A04060" w:rsidP="00A04060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 xml:space="preserve">Albert </w:t>
            </w:r>
            <w:proofErr w:type="spellStart"/>
            <w:r>
              <w:rPr>
                <w:rFonts w:ascii="Raleway" w:hAnsi="Raleway"/>
                <w:color w:val="444444"/>
              </w:rPr>
              <w:t>Sangrá</w:t>
            </w:r>
            <w:proofErr w:type="spellEnd"/>
            <w:r>
              <w:rPr>
                <w:rFonts w:ascii="Raleway" w:hAnsi="Raleway"/>
                <w:color w:val="444444"/>
              </w:rPr>
              <w:t xml:space="preserve"> (2011:36, 2012:15) y su equipo de investigación, realizaron un estudio científico, para dar una definición inclusiva del e – 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 xml:space="preserve">, en los siguientes </w:t>
            </w:r>
            <w:r>
              <w:rPr>
                <w:rFonts w:ascii="Raleway" w:hAnsi="Raleway"/>
                <w:color w:val="444444"/>
              </w:rPr>
              <w:lastRenderedPageBreak/>
              <w:t>términos: “Una modalidad de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enseñanza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y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aprendizaje</w:t>
            </w:r>
            <w:r>
              <w:rPr>
                <w:rFonts w:ascii="Raleway" w:hAnsi="Raleway"/>
                <w:color w:val="444444"/>
              </w:rPr>
              <w:t>, que puede representar todo o una parte del modelo educativo en que se aplica, que explota los medios y dispositivos electrónicos, para facilitar el acceso la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evolución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y la mejora de la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calidad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de la educación, y la formación”.</w:t>
            </w:r>
          </w:p>
          <w:p w14:paraId="2125B59E" w14:textId="61A307A8" w:rsidR="00A04060" w:rsidRDefault="00A04060" w:rsidP="00A04060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  <w:szCs w:val="24"/>
              </w:rPr>
            </w:pPr>
            <w:proofErr w:type="spellStart"/>
            <w:r>
              <w:rPr>
                <w:rFonts w:ascii="Raleway" w:hAnsi="Raleway"/>
                <w:color w:val="444444"/>
              </w:rPr>
              <w:t>earning</w:t>
            </w:r>
            <w:proofErr w:type="spellEnd"/>
            <w:r>
              <w:rPr>
                <w:rFonts w:ascii="Raleway" w:hAnsi="Raleway"/>
                <w:color w:val="444444"/>
              </w:rPr>
              <w:t>, se define como un sistema de enseñanza – aprendizaje, basado en la utilización moderna de las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TIC</w:t>
            </w:r>
            <w:r>
              <w:rPr>
                <w:rFonts w:ascii="Raleway" w:hAnsi="Raleway"/>
                <w:color w:val="444444"/>
              </w:rPr>
              <w:t>, cuya finalidad es permitir seguir las clases,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sin la restricción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asociada al espacio, ni tampoco al tiempo.</w:t>
            </w:r>
          </w:p>
          <w:p w14:paraId="3EB53282" w14:textId="77777777" w:rsidR="00A04060" w:rsidRDefault="00A04060" w:rsidP="00A04060">
            <w:pPr>
              <w:pStyle w:val="NormalWeb"/>
              <w:spacing w:before="0" w:beforeAutospacing="0" w:after="30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 </w:t>
            </w:r>
          </w:p>
          <w:p w14:paraId="485F8356" w14:textId="77777777" w:rsidR="00A04060" w:rsidRDefault="00A04060" w:rsidP="00A04060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 xml:space="preserve">En general el e – 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>, tiende a orientarse hacia la persona que aprende, destacando las ventajas que ofrece, como mayor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autonomía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por parte del estudiante, la facilidad de acceder a los recursos que requieran, la satisfacción elevada de los objetivos de los individuos, y de la organización, como también del rendimiento del proceso.</w:t>
            </w:r>
          </w:p>
          <w:p w14:paraId="133E597B" w14:textId="77777777" w:rsidR="00A04060" w:rsidRDefault="00A04060" w:rsidP="00A04060">
            <w:pPr>
              <w:pStyle w:val="NormalWeb"/>
              <w:spacing w:before="0" w:beforeAutospacing="0" w:after="30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 </w:t>
            </w:r>
          </w:p>
          <w:p w14:paraId="59FB71FD" w14:textId="77777777" w:rsidR="00A04060" w:rsidRDefault="00A04060" w:rsidP="00A04060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 xml:space="preserve">Albert </w:t>
            </w:r>
            <w:proofErr w:type="spellStart"/>
            <w:r>
              <w:rPr>
                <w:rFonts w:ascii="Raleway" w:hAnsi="Raleway"/>
                <w:color w:val="444444"/>
              </w:rPr>
              <w:t>Sangrá</w:t>
            </w:r>
            <w:proofErr w:type="spellEnd"/>
            <w:r>
              <w:rPr>
                <w:rFonts w:ascii="Raleway" w:hAnsi="Raleway"/>
                <w:color w:val="444444"/>
              </w:rPr>
              <w:t xml:space="preserve"> (2011:36, 2012:15) y su equipo de investigación, realizaron un estudio científico, para dar una definición inclusiva del e – 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>, en los siguientes términos: “Una modalidad de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enseñanza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y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aprendizaje</w:t>
            </w:r>
            <w:r>
              <w:rPr>
                <w:rFonts w:ascii="Raleway" w:hAnsi="Raleway"/>
                <w:color w:val="444444"/>
              </w:rPr>
              <w:t>, que puede representar todo o una parte del modelo educativo en que se aplica, que explota los medios y dispositivos electrónicos, para facilitar el acceso la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evolución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y la mejora de la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calidad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de la educación, y la formación”.</w:t>
            </w:r>
          </w:p>
          <w:p w14:paraId="67C29E4F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0401DCF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6C45143" w14:textId="6B1A6F46" w:rsidR="0023492F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Uplifting Acoustic Background</w:t>
            </w:r>
          </w:p>
        </w:tc>
      </w:tr>
    </w:tbl>
    <w:p w14:paraId="39EA0B6B" w14:textId="77777777" w:rsidR="00FE0FEF" w:rsidRPr="00B257BC" w:rsidRDefault="00FE0FEF" w:rsidP="00E17140">
      <w:pPr>
        <w:jc w:val="both"/>
        <w:rPr>
          <w:rFonts w:ascii="Century Gothic" w:hAnsi="Century Gothic" w:cs="Arial"/>
        </w:rPr>
      </w:pPr>
    </w:p>
    <w:sectPr w:rsidR="00FE0FEF" w:rsidRPr="00B257BC" w:rsidSect="00806EEB">
      <w:headerReference w:type="default" r:id="rId7"/>
      <w:footerReference w:type="default" r:id="rId8"/>
      <w:pgSz w:w="12242" w:h="15842" w:code="1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BEAE" w14:textId="77777777" w:rsidR="008C5BFD" w:rsidRDefault="008C5BFD">
      <w:r>
        <w:separator/>
      </w:r>
    </w:p>
  </w:endnote>
  <w:endnote w:type="continuationSeparator" w:id="0">
    <w:p w14:paraId="36C0EE50" w14:textId="77777777" w:rsidR="008C5BFD" w:rsidRDefault="008C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D980" w14:textId="77777777" w:rsidR="00823482" w:rsidRPr="003947B6" w:rsidRDefault="00823482" w:rsidP="00806EEB">
    <w:pPr>
      <w:pStyle w:val="Piedepgina"/>
      <w:tabs>
        <w:tab w:val="center" w:pos="4420"/>
        <w:tab w:val="left" w:pos="7020"/>
      </w:tabs>
      <w:jc w:val="center"/>
      <w:rPr>
        <w:rFonts w:ascii="Century Gothic" w:hAnsi="Century Gothic"/>
        <w:sz w:val="22"/>
      </w:rPr>
    </w:pPr>
    <w:r w:rsidRPr="003947B6">
      <w:rPr>
        <w:rFonts w:ascii="Century Gothic" w:hAnsi="Century Gothic"/>
        <w:sz w:val="22"/>
      </w:rPr>
      <w:t xml:space="preserve">Página </w:t>
    </w:r>
    <w:r w:rsidRPr="003947B6">
      <w:rPr>
        <w:rFonts w:ascii="Century Gothic" w:hAnsi="Century Gothic"/>
        <w:b/>
        <w:bCs/>
        <w:sz w:val="22"/>
      </w:rPr>
      <w:fldChar w:fldCharType="begin"/>
    </w:r>
    <w:r w:rsidRPr="003947B6">
      <w:rPr>
        <w:rFonts w:ascii="Century Gothic" w:hAnsi="Century Gothic"/>
        <w:b/>
        <w:bCs/>
        <w:sz w:val="22"/>
      </w:rPr>
      <w:instrText>PAGE</w:instrText>
    </w:r>
    <w:r w:rsidRPr="003947B6">
      <w:rPr>
        <w:rFonts w:ascii="Century Gothic" w:hAnsi="Century Gothic"/>
        <w:b/>
        <w:bCs/>
        <w:sz w:val="22"/>
      </w:rPr>
      <w:fldChar w:fldCharType="separate"/>
    </w:r>
    <w:r w:rsidR="0063145F">
      <w:rPr>
        <w:rFonts w:ascii="Century Gothic" w:hAnsi="Century Gothic"/>
        <w:b/>
        <w:bCs/>
        <w:noProof/>
        <w:sz w:val="22"/>
      </w:rPr>
      <w:t>3</w:t>
    </w:r>
    <w:r w:rsidRPr="003947B6">
      <w:rPr>
        <w:rFonts w:ascii="Century Gothic" w:hAnsi="Century Gothic"/>
        <w:b/>
        <w:bCs/>
        <w:sz w:val="22"/>
      </w:rPr>
      <w:fldChar w:fldCharType="end"/>
    </w:r>
    <w:r w:rsidRPr="003947B6">
      <w:rPr>
        <w:rFonts w:ascii="Century Gothic" w:hAnsi="Century Gothic"/>
        <w:sz w:val="22"/>
      </w:rPr>
      <w:t xml:space="preserve"> de </w:t>
    </w:r>
    <w:r w:rsidRPr="003947B6">
      <w:rPr>
        <w:rFonts w:ascii="Century Gothic" w:hAnsi="Century Gothic"/>
        <w:b/>
        <w:bCs/>
        <w:sz w:val="22"/>
      </w:rPr>
      <w:fldChar w:fldCharType="begin"/>
    </w:r>
    <w:r w:rsidRPr="003947B6">
      <w:rPr>
        <w:rFonts w:ascii="Century Gothic" w:hAnsi="Century Gothic"/>
        <w:b/>
        <w:bCs/>
        <w:sz w:val="22"/>
      </w:rPr>
      <w:instrText>NUMPAGES</w:instrText>
    </w:r>
    <w:r w:rsidRPr="003947B6">
      <w:rPr>
        <w:rFonts w:ascii="Century Gothic" w:hAnsi="Century Gothic"/>
        <w:b/>
        <w:bCs/>
        <w:sz w:val="22"/>
      </w:rPr>
      <w:fldChar w:fldCharType="separate"/>
    </w:r>
    <w:r w:rsidR="0063145F">
      <w:rPr>
        <w:rFonts w:ascii="Century Gothic" w:hAnsi="Century Gothic"/>
        <w:b/>
        <w:bCs/>
        <w:noProof/>
        <w:sz w:val="22"/>
      </w:rPr>
      <w:t>5</w:t>
    </w:r>
    <w:r w:rsidRPr="003947B6">
      <w:rPr>
        <w:rFonts w:ascii="Century Gothic" w:hAnsi="Century Gothic"/>
        <w:b/>
        <w:bCs/>
        <w:sz w:val="22"/>
      </w:rPr>
      <w:fldChar w:fldCharType="end"/>
    </w:r>
  </w:p>
  <w:p w14:paraId="1E6BD6F9" w14:textId="77777777" w:rsidR="00823482" w:rsidRPr="00450A32" w:rsidRDefault="00823482" w:rsidP="00806EEB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975D3" wp14:editId="114A1C43">
              <wp:simplePos x="0" y="0"/>
              <wp:positionH relativeFrom="column">
                <wp:posOffset>2120265</wp:posOffset>
              </wp:positionH>
              <wp:positionV relativeFrom="paragraph">
                <wp:posOffset>8890</wp:posOffset>
              </wp:positionV>
              <wp:extent cx="1457325" cy="95250"/>
              <wp:effectExtent l="9525" t="9525" r="9525" b="9525"/>
              <wp:wrapNone/>
              <wp:docPr id="4" name="Proces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95250"/>
                      </a:xfrm>
                      <a:prstGeom prst="flowChartProcess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FD93F" id="_x0000_t109" coordsize="21600,21600" o:spt="109" path="m,l,21600r21600,l21600,xe">
              <v:stroke joinstyle="miter"/>
              <v:path gradientshapeok="t" o:connecttype="rect"/>
            </v:shapetype>
            <v:shape id="Proceso 4" o:spid="_x0000_s1026" type="#_x0000_t109" style="position:absolute;margin-left:166.95pt;margin-top:.7pt;width:114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" fillcolor="#d8d8d8" strokecolor="#d8d8d8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ACD10" w14:textId="77777777" w:rsidR="008C5BFD" w:rsidRDefault="008C5BFD">
      <w:r>
        <w:separator/>
      </w:r>
    </w:p>
  </w:footnote>
  <w:footnote w:type="continuationSeparator" w:id="0">
    <w:p w14:paraId="5BFDE640" w14:textId="77777777" w:rsidR="008C5BFD" w:rsidRDefault="008C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1E5F" w14:textId="1B5DB157" w:rsidR="00DA532D" w:rsidRDefault="00DA532D">
    <w:pPr>
      <w:pStyle w:val="Encabezado"/>
    </w:pPr>
  </w:p>
  <w:p w14:paraId="3D52CFE9" w14:textId="77777777" w:rsidR="00DA532D" w:rsidRDefault="00DA532D">
    <w:pPr>
      <w:pStyle w:val="Encabezado"/>
    </w:pPr>
  </w:p>
  <w:p w14:paraId="6B3D7505" w14:textId="4FB1110D" w:rsidR="00823482" w:rsidRDefault="0082348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72BC0" wp14:editId="33BF708A">
              <wp:simplePos x="0" y="0"/>
              <wp:positionH relativeFrom="column">
                <wp:posOffset>6406515</wp:posOffset>
              </wp:positionH>
              <wp:positionV relativeFrom="paragraph">
                <wp:posOffset>-450215</wp:posOffset>
              </wp:positionV>
              <wp:extent cx="276225" cy="10067925"/>
              <wp:effectExtent l="9525" t="9525" r="9525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1006792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FCA11" id="Rectángulo 5" o:spid="_x0000_s1026" style="position:absolute;margin-left:504.45pt;margin-top:-35.45pt;width:21.75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" fillcolor="#d8d8d8" strokecolor="#d8d8d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C66"/>
    <w:multiLevelType w:val="hybridMultilevel"/>
    <w:tmpl w:val="55A2B66A"/>
    <w:lvl w:ilvl="0" w:tplc="1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40E5"/>
    <w:multiLevelType w:val="hybridMultilevel"/>
    <w:tmpl w:val="6E90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6FB"/>
    <w:multiLevelType w:val="hybridMultilevel"/>
    <w:tmpl w:val="41860102"/>
    <w:lvl w:ilvl="0" w:tplc="E59AC2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3347A"/>
    <w:multiLevelType w:val="hybridMultilevel"/>
    <w:tmpl w:val="EC643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C37"/>
    <w:multiLevelType w:val="hybridMultilevel"/>
    <w:tmpl w:val="0A884484"/>
    <w:lvl w:ilvl="0" w:tplc="FAEA6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F42B2C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C7B8B"/>
    <w:multiLevelType w:val="hybridMultilevel"/>
    <w:tmpl w:val="A8D0B84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D392B"/>
    <w:multiLevelType w:val="hybridMultilevel"/>
    <w:tmpl w:val="D26E70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EC47C1"/>
    <w:multiLevelType w:val="hybridMultilevel"/>
    <w:tmpl w:val="1870F7BA"/>
    <w:lvl w:ilvl="0" w:tplc="1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1F42B2C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149CD"/>
    <w:multiLevelType w:val="hybridMultilevel"/>
    <w:tmpl w:val="1068C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44B0C"/>
    <w:multiLevelType w:val="hybridMultilevel"/>
    <w:tmpl w:val="EC643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40"/>
    <w:rsid w:val="0000067C"/>
    <w:rsid w:val="000227A4"/>
    <w:rsid w:val="000D065E"/>
    <w:rsid w:val="000E03B1"/>
    <w:rsid w:val="001218D2"/>
    <w:rsid w:val="00186F7D"/>
    <w:rsid w:val="00233CC0"/>
    <w:rsid w:val="0023492F"/>
    <w:rsid w:val="002E1FCF"/>
    <w:rsid w:val="003161A0"/>
    <w:rsid w:val="00392251"/>
    <w:rsid w:val="003C4C69"/>
    <w:rsid w:val="00491B4A"/>
    <w:rsid w:val="00596A14"/>
    <w:rsid w:val="005B1C68"/>
    <w:rsid w:val="0063145F"/>
    <w:rsid w:val="00665E29"/>
    <w:rsid w:val="006C7765"/>
    <w:rsid w:val="00710BE2"/>
    <w:rsid w:val="00712171"/>
    <w:rsid w:val="00713F70"/>
    <w:rsid w:val="007A71F3"/>
    <w:rsid w:val="007F36A3"/>
    <w:rsid w:val="00806EEB"/>
    <w:rsid w:val="00823482"/>
    <w:rsid w:val="00842A6A"/>
    <w:rsid w:val="00873140"/>
    <w:rsid w:val="008C5BFD"/>
    <w:rsid w:val="00921BDD"/>
    <w:rsid w:val="009528B1"/>
    <w:rsid w:val="00A04060"/>
    <w:rsid w:val="00A221FC"/>
    <w:rsid w:val="00A91990"/>
    <w:rsid w:val="00AE3EE6"/>
    <w:rsid w:val="00BC3A77"/>
    <w:rsid w:val="00C91135"/>
    <w:rsid w:val="00D44CDE"/>
    <w:rsid w:val="00D51F32"/>
    <w:rsid w:val="00DA532D"/>
    <w:rsid w:val="00DC3C30"/>
    <w:rsid w:val="00E17140"/>
    <w:rsid w:val="00EC343D"/>
    <w:rsid w:val="00EF45BE"/>
    <w:rsid w:val="00F0544A"/>
    <w:rsid w:val="00F26281"/>
    <w:rsid w:val="00FB4753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D0DC6DA"/>
  <w15:docId w15:val="{946D8EAE-E376-9448-8D4B-4315437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2F"/>
    <w:rPr>
      <w:rFonts w:ascii="Times New Roman" w:eastAsia="Times New Roman" w:hAnsi="Times New Roman" w:cs="Times New Roman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71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17140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17140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7140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4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CDE"/>
    <w:rPr>
      <w:color w:val="800080" w:themeColor="followedHyperlink"/>
      <w:u w:val="single"/>
    </w:rPr>
  </w:style>
  <w:style w:type="paragraph" w:customStyle="1" w:styleId="Default">
    <w:name w:val="Default"/>
    <w:rsid w:val="00D44C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227A4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FE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3492F"/>
  </w:style>
  <w:style w:type="character" w:styleId="Textoennegrita">
    <w:name w:val="Strong"/>
    <w:basedOn w:val="Fuentedeprrafopredeter"/>
    <w:uiPriority w:val="22"/>
    <w:qFormat/>
    <w:rsid w:val="00A04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Esli Diamantina Santos Gomez</dc:creator>
  <cp:lastModifiedBy>Hubert Zúñiga</cp:lastModifiedBy>
  <cp:revision>2</cp:revision>
  <dcterms:created xsi:type="dcterms:W3CDTF">2021-06-17T03:21:00Z</dcterms:created>
  <dcterms:modified xsi:type="dcterms:W3CDTF">2021-06-17T03:21:00Z</dcterms:modified>
</cp:coreProperties>
</file>